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4E726C" w:rsidRDefault="002F375C" w:rsidP="002F375C">
      <w:pPr>
        <w:tabs>
          <w:tab w:val="left" w:pos="-720"/>
        </w:tabs>
        <w:suppressAutoHyphens/>
        <w:spacing w:line="480" w:lineRule="auto"/>
        <w:jc w:val="center"/>
        <w:rPr>
          <w:rFonts w:ascii="Times New Roman" w:hAnsi="Times New Roman" w:cs="Times New Roman"/>
        </w:rPr>
      </w:pPr>
      <w:r w:rsidRPr="005836A1">
        <w:rPr>
          <w:rFonts w:ascii="Times New Roman" w:hAnsi="Times New Roman" w:cs="Times New Roman"/>
        </w:rPr>
        <w:t>Article Critique</w:t>
      </w:r>
      <w:bookmarkStart w:id="0" w:name="_GoBack"/>
      <w:bookmarkEnd w:id="0"/>
    </w:p>
    <w:p w:rsidR="005836A1" w:rsidRDefault="005836A1" w:rsidP="002F375C">
      <w:pPr>
        <w:tabs>
          <w:tab w:val="left" w:pos="-720"/>
        </w:tabs>
        <w:suppressAutoHyphens/>
        <w:spacing w:line="480" w:lineRule="auto"/>
        <w:jc w:val="center"/>
        <w:rPr>
          <w:rFonts w:ascii="Times New Roman" w:hAnsi="Times New Roman" w:cs="Times New Roman"/>
        </w:rPr>
      </w:pPr>
      <w:r>
        <w:rPr>
          <w:rFonts w:ascii="Times New Roman" w:hAnsi="Times New Roman" w:cs="Times New Roman"/>
        </w:rPr>
        <w:t>Name</w:t>
      </w:r>
    </w:p>
    <w:p w:rsidR="005836A1" w:rsidRDefault="005836A1" w:rsidP="002F375C">
      <w:pPr>
        <w:tabs>
          <w:tab w:val="left" w:pos="-720"/>
        </w:tabs>
        <w:suppressAutoHyphens/>
        <w:spacing w:line="480" w:lineRule="auto"/>
        <w:jc w:val="center"/>
        <w:rPr>
          <w:rFonts w:ascii="Times New Roman" w:hAnsi="Times New Roman" w:cs="Times New Roman"/>
        </w:rPr>
      </w:pPr>
      <w:r>
        <w:rPr>
          <w:rFonts w:ascii="Times New Roman" w:hAnsi="Times New Roman" w:cs="Times New Roman"/>
        </w:rPr>
        <w:t>Institution</w:t>
      </w:r>
    </w:p>
    <w:p w:rsidR="005836A1" w:rsidRDefault="005836A1" w:rsidP="002F375C">
      <w:pPr>
        <w:tabs>
          <w:tab w:val="left" w:pos="-720"/>
        </w:tabs>
        <w:suppressAutoHyphens/>
        <w:spacing w:line="480" w:lineRule="auto"/>
        <w:jc w:val="center"/>
        <w:rPr>
          <w:rFonts w:ascii="Times New Roman" w:hAnsi="Times New Roman" w:cs="Times New Roman"/>
        </w:rPr>
      </w:pPr>
      <w:r>
        <w:rPr>
          <w:rFonts w:ascii="Times New Roman" w:hAnsi="Times New Roman" w:cs="Times New Roman"/>
        </w:rPr>
        <w:t>Date</w:t>
      </w: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Default="005836A1" w:rsidP="002F375C">
      <w:pPr>
        <w:tabs>
          <w:tab w:val="left" w:pos="-720"/>
        </w:tabs>
        <w:suppressAutoHyphens/>
        <w:spacing w:line="480" w:lineRule="auto"/>
        <w:jc w:val="center"/>
        <w:rPr>
          <w:rFonts w:ascii="Times New Roman" w:hAnsi="Times New Roman" w:cs="Times New Roman"/>
        </w:rPr>
      </w:pPr>
    </w:p>
    <w:p w:rsidR="005836A1" w:rsidRPr="005836A1" w:rsidRDefault="005836A1" w:rsidP="002F375C">
      <w:pPr>
        <w:tabs>
          <w:tab w:val="left" w:pos="-720"/>
        </w:tabs>
        <w:suppressAutoHyphens/>
        <w:spacing w:line="480" w:lineRule="auto"/>
        <w:jc w:val="center"/>
        <w:rPr>
          <w:rFonts w:ascii="Times New Roman" w:hAnsi="Times New Roman" w:cs="Times New Roman"/>
        </w:rPr>
      </w:pPr>
    </w:p>
    <w:p w:rsidR="005836A1" w:rsidRPr="005836A1" w:rsidRDefault="005836A1" w:rsidP="005836A1">
      <w:pPr>
        <w:spacing w:line="480" w:lineRule="auto"/>
        <w:ind w:left="720" w:hanging="720"/>
        <w:jc w:val="center"/>
        <w:rPr>
          <w:rFonts w:ascii="Times New Roman" w:hAnsi="Times New Roman" w:cs="Times New Roman"/>
        </w:rPr>
      </w:pPr>
      <w:r w:rsidRPr="005836A1">
        <w:rPr>
          <w:rFonts w:ascii="Times New Roman" w:hAnsi="Times New Roman" w:cs="Times New Roman"/>
        </w:rPr>
        <w:lastRenderedPageBreak/>
        <w:t>Article Critique</w:t>
      </w:r>
    </w:p>
    <w:p w:rsidR="004E726C" w:rsidRPr="001363BC" w:rsidRDefault="004E726C" w:rsidP="001363BC">
      <w:pPr>
        <w:spacing w:line="480" w:lineRule="auto"/>
        <w:ind w:left="720" w:hanging="720"/>
        <w:rPr>
          <w:rFonts w:ascii="Times New Roman" w:hAnsi="Times New Roman" w:cs="Times New Roman"/>
        </w:rPr>
      </w:pPr>
      <w:r w:rsidRPr="001363BC">
        <w:rPr>
          <w:rFonts w:ascii="Times New Roman" w:hAnsi="Times New Roman" w:cs="Times New Roman"/>
          <w:b/>
        </w:rPr>
        <w:t>Citation:</w:t>
      </w:r>
      <w:r w:rsidR="005836A1">
        <w:rPr>
          <w:rFonts w:ascii="Times New Roman" w:hAnsi="Times New Roman" w:cs="Times New Roman"/>
          <w:b/>
        </w:rPr>
        <w:t xml:space="preserve"> </w:t>
      </w:r>
      <w:r w:rsidR="008D6814" w:rsidRPr="001363BC">
        <w:rPr>
          <w:rFonts w:ascii="Times New Roman" w:hAnsi="Times New Roman" w:cs="Times New Roman"/>
        </w:rPr>
        <w:t>Bernheimer, L., Weisner, T. &amp; Lowe, E. (2003). Impacts of Children With Troubles on Working Poor Families: Mixed-Method and Experimental Evidence. American Association on Mental Retardation</w:t>
      </w:r>
      <w:r w:rsidR="00CE3BC0" w:rsidRPr="001363BC">
        <w:rPr>
          <w:rFonts w:ascii="Times New Roman" w:hAnsi="Times New Roman" w:cs="Times New Roman"/>
        </w:rPr>
        <w:t>.</w:t>
      </w:r>
    </w:p>
    <w:p w:rsidR="004E726C" w:rsidRPr="001363BC" w:rsidRDefault="004E726C" w:rsidP="001363BC">
      <w:pPr>
        <w:tabs>
          <w:tab w:val="left" w:pos="-720"/>
        </w:tabs>
        <w:suppressAutoHyphens/>
        <w:spacing w:line="480" w:lineRule="auto"/>
        <w:rPr>
          <w:rFonts w:ascii="Times New Roman" w:hAnsi="Times New Roman" w:cs="Times New Roman"/>
          <w:b/>
        </w:rPr>
      </w:pPr>
    </w:p>
    <w:tbl>
      <w:tblPr>
        <w:tblW w:w="1207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6025"/>
        <w:gridCol w:w="6053"/>
      </w:tblGrid>
      <w:tr w:rsidR="004E726C" w:rsidRPr="001363BC" w:rsidTr="00201AC2">
        <w:trPr>
          <w:trHeight w:val="431"/>
        </w:trPr>
        <w:tc>
          <w:tcPr>
            <w:tcW w:w="6025" w:type="dxa"/>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t>Does the Article discuss / address:</w:t>
            </w:r>
          </w:p>
        </w:tc>
        <w:tc>
          <w:tcPr>
            <w:tcW w:w="6053" w:type="dxa"/>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t>Quantitative or Qualitative or Action Research (one of the three)</w:t>
            </w:r>
          </w:p>
        </w:tc>
      </w:tr>
      <w:tr w:rsidR="004E726C" w:rsidRPr="001363BC" w:rsidTr="008D1FD7">
        <w:trPr>
          <w:trHeight w:val="1475"/>
        </w:trPr>
        <w:tc>
          <w:tcPr>
            <w:tcW w:w="6025" w:type="dxa"/>
            <w:tcBorders>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t>1) Abstract:</w:t>
            </w:r>
          </w:p>
          <w:p w:rsidR="00CE3BC0"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Purpose of study</w:t>
            </w:r>
          </w:p>
          <w:p w:rsidR="004E726C" w:rsidRPr="001363BC" w:rsidRDefault="00CE3BC0"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purpose of the study was to determine how low-income families whose children had disabilities were able to maintain their daily routine, whether the New Hope Intervention was sustainable and its effects on families. </w:t>
            </w:r>
          </w:p>
          <w:p w:rsidR="00CE3BC0"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Need for study,</w:t>
            </w:r>
          </w:p>
          <w:p w:rsidR="004E726C" w:rsidRPr="001363BC" w:rsidRDefault="00CE3BC0"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need for the study was to apprehend the effects of a child with disabilities to the family. The research sought to determine how working parents, and who did not receive Aid for Dependent Children and their children were </w:t>
            </w:r>
            <w:r w:rsidRPr="001363BC">
              <w:rPr>
                <w:rFonts w:ascii="Times New Roman" w:hAnsi="Times New Roman" w:cs="Times New Roman"/>
              </w:rPr>
              <w:lastRenderedPageBreak/>
              <w:t>able to maintain a meaningful life.</w:t>
            </w:r>
          </w:p>
          <w:p w:rsidR="004E726C"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Participants,</w:t>
            </w:r>
          </w:p>
          <w:p w:rsidR="00CE3BC0" w:rsidRPr="001363BC" w:rsidRDefault="00CE3BC0"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participants of the research study were parents and children from a subsample of 745 families, out of which 366 were experimental and 371 control (Bernheimer, Weisner &amp; Lowe, 2003). Each family subsample had at least one child aged between 1 and 10 years.    </w:t>
            </w:r>
          </w:p>
          <w:p w:rsidR="004E726C"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 xml:space="preserve">Instrumentation </w:t>
            </w:r>
          </w:p>
          <w:p w:rsidR="00CE3BC0" w:rsidRPr="001363BC" w:rsidRDefault="00CE3BC0" w:rsidP="001363BC">
            <w:pPr>
              <w:spacing w:line="480" w:lineRule="auto"/>
              <w:rPr>
                <w:rFonts w:ascii="Times New Roman" w:hAnsi="Times New Roman" w:cs="Times New Roman"/>
              </w:rPr>
            </w:pPr>
            <w:r w:rsidRPr="001363BC">
              <w:rPr>
                <w:rFonts w:ascii="Times New Roman" w:hAnsi="Times New Roman" w:cs="Times New Roman"/>
              </w:rPr>
              <w:t xml:space="preserve">The instrument of data collection was the interview, whereby the researchers interviewed the parents to enquire more about the use of other programs and services beyond the New Hope, their economic results like hours worked, pay per hour and type of work, and non-economic results concerning the development of children and the welfare of the parents. </w:t>
            </w:r>
          </w:p>
          <w:p w:rsidR="004E726C"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 xml:space="preserve">Analyses planned, </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planned analysis aimed at determining the type </w:t>
            </w:r>
            <w:r w:rsidRPr="001363BC">
              <w:rPr>
                <w:rFonts w:ascii="Times New Roman" w:hAnsi="Times New Roman" w:cs="Times New Roman"/>
              </w:rPr>
              <w:lastRenderedPageBreak/>
              <w:t>and prevalence of child problems in the Ethnographic study, the consequences of New Hope on both families with and without disabled children, and the relationship between child disability and maintenance of daily activities (Bernheimer, Weisner &amp; Lowe, 2003).</w:t>
            </w:r>
          </w:p>
          <w:p w:rsidR="008D6814"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Results or Findings,</w:t>
            </w:r>
          </w:p>
          <w:p w:rsidR="004E726C" w:rsidRPr="001363BC" w:rsidRDefault="008D6814" w:rsidP="001363BC">
            <w:pPr>
              <w:pStyle w:val="ListParagraph"/>
              <w:tabs>
                <w:tab w:val="left" w:pos="-720"/>
              </w:tabs>
              <w:suppressAutoHyphens/>
              <w:spacing w:line="480" w:lineRule="auto"/>
              <w:ind w:left="360"/>
              <w:rPr>
                <w:rFonts w:ascii="Times New Roman" w:hAnsi="Times New Roman" w:cs="Times New Roman"/>
              </w:rPr>
            </w:pPr>
            <w:r w:rsidRPr="001363BC">
              <w:rPr>
                <w:rFonts w:ascii="Times New Roman" w:hAnsi="Times New Roman" w:cs="Times New Roman"/>
              </w:rPr>
              <w:t xml:space="preserve">The quantitative findings include a significant number of children not in special schools but who had critical problems in school had high chances of falling, behavioral problems in a school comprised of truancy, lack of attentiveness in class and defying teacher's instruction, while behavioral issues at home included frequent fights with siblings, involvement in drugs and withdrawal (Bernheimer, Weisner &amp; Lowe, 2003). The qualitative findings include families whose children had troubles were unable to sustain their daily activities; few cases of child troubles impacted parent's employment, </w:t>
            </w:r>
            <w:r w:rsidRPr="001363BC">
              <w:rPr>
                <w:rFonts w:ascii="Times New Roman" w:hAnsi="Times New Roman" w:cs="Times New Roman"/>
              </w:rPr>
              <w:lastRenderedPageBreak/>
              <w:t xml:space="preserve">and employment worsens child troubles.   </w:t>
            </w:r>
          </w:p>
          <w:p w:rsidR="004E726C" w:rsidRPr="001363BC" w:rsidRDefault="004E726C" w:rsidP="001363BC">
            <w:pPr>
              <w:pStyle w:val="ListParagraph"/>
              <w:numPr>
                <w:ilvl w:val="0"/>
                <w:numId w:val="1"/>
              </w:numPr>
              <w:tabs>
                <w:tab w:val="left" w:pos="-720"/>
              </w:tabs>
              <w:suppressAutoHyphens/>
              <w:spacing w:line="480" w:lineRule="auto"/>
              <w:rPr>
                <w:rFonts w:ascii="Times New Roman" w:hAnsi="Times New Roman" w:cs="Times New Roman"/>
                <w:b/>
              </w:rPr>
            </w:pPr>
            <w:r w:rsidRPr="001363BC">
              <w:rPr>
                <w:rFonts w:ascii="Times New Roman" w:hAnsi="Times New Roman" w:cs="Times New Roman"/>
              </w:rPr>
              <w:t>Discussion of results or findings</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Both the qualitative and quantitative data revealed that there were high cases of child disabilities in low-income families as compared to well-off families. The research also found that the majority of children with academic issues were rarely accorded any special help, while those with serious complications were not receiving steady treatment. The ethnographic evidence revealed a close relationship between child problems and low ability to maintain a family's daily routine. In addition, working and low-income families faced a regular problem regarding support and burdens that had to be won to ensure the sustainability of daily activities. Some of the factors that helped families to sustain daily activities included public aid and working in the informal sector (Bernheimer, Weisner &amp; Lowe, 2003). Besides, the families incorporated </w:t>
            </w:r>
            <w:r w:rsidRPr="001363BC">
              <w:rPr>
                <w:rFonts w:ascii="Times New Roman" w:hAnsi="Times New Roman" w:cs="Times New Roman"/>
              </w:rPr>
              <w:lastRenderedPageBreak/>
              <w:t xml:space="preserve">in the study had limited resources, and children with troubles were less likely to be included for outings. Such families rarely hired caregivers to take care of children with disabilities. Poor working families did not have options like choosing between employments or career and staying at home that was common with middle-class families. Instead, poor working families struggle with poorly paid jobs or changes in jobs. </w:t>
            </w:r>
          </w:p>
        </w:tc>
        <w:tc>
          <w:tcPr>
            <w:tcW w:w="6053" w:type="dxa"/>
            <w:tcBorders>
              <w:left w:val="single" w:sz="36" w:space="0" w:color="auto"/>
            </w:tcBorders>
            <w:shd w:val="clear" w:color="auto" w:fill="auto"/>
          </w:tcPr>
          <w:p w:rsidR="004E726C" w:rsidRPr="001363BC" w:rsidRDefault="00CE3BC0" w:rsidP="001363BC">
            <w:pPr>
              <w:tabs>
                <w:tab w:val="left" w:pos="-720"/>
              </w:tabs>
              <w:suppressAutoHyphens/>
              <w:spacing w:line="480" w:lineRule="auto"/>
              <w:rPr>
                <w:rFonts w:ascii="Times New Roman" w:hAnsi="Times New Roman" w:cs="Times New Roman"/>
              </w:rPr>
            </w:pPr>
            <w:r w:rsidRPr="001363BC">
              <w:rPr>
                <w:rFonts w:ascii="Times New Roman" w:hAnsi="Times New Roman" w:cs="Times New Roman"/>
              </w:rPr>
              <w:lastRenderedPageBreak/>
              <w:t>Action Research</w:t>
            </w:r>
          </w:p>
        </w:tc>
      </w:tr>
      <w:tr w:rsidR="004E726C" w:rsidRPr="001363BC" w:rsidTr="003F29B6">
        <w:trPr>
          <w:trHeight w:val="1134"/>
        </w:trPr>
        <w:tc>
          <w:tcPr>
            <w:tcW w:w="6025" w:type="dxa"/>
            <w:tcBorders>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lastRenderedPageBreak/>
              <w:t>2) Introduction:</w:t>
            </w:r>
          </w:p>
          <w:p w:rsidR="004E726C"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purpose of the study was to determine how poor families whose children had disabilities were able to maintain their daily routine, whether the New Hope Intervention was sustainable and its effects on families. The need for the study was to apprehend the effects of a child with disabilities to the family. Bernheimer, Weisner &amp; Lowe (2003), asserted that the research sought to determine how working parents and who did not receive Aid for </w:t>
            </w:r>
            <w:r w:rsidRPr="001363BC">
              <w:rPr>
                <w:rFonts w:ascii="Times New Roman" w:hAnsi="Times New Roman" w:cs="Times New Roman"/>
              </w:rPr>
              <w:lastRenderedPageBreak/>
              <w:t xml:space="preserve">Dependent Children and their children were able to maintain a meaningful life. The research questions include; what is the type and prevalence of children's troubles in the ethnographic research study? What was the experimental consequence of New Hope on families with and without children with troubles? What is the association between the troubles of a child and the maintenance of daily activities? </w:t>
            </w:r>
          </w:p>
        </w:tc>
        <w:tc>
          <w:tcPr>
            <w:tcW w:w="6053" w:type="dxa"/>
            <w:tcBorders>
              <w:left w:val="single" w:sz="36" w:space="0" w:color="auto"/>
            </w:tcBorders>
            <w:shd w:val="clear" w:color="auto" w:fill="auto"/>
          </w:tcPr>
          <w:p w:rsidR="004E726C" w:rsidRPr="001363BC" w:rsidRDefault="004E726C" w:rsidP="001363BC">
            <w:pPr>
              <w:tabs>
                <w:tab w:val="left" w:pos="-720"/>
              </w:tabs>
              <w:suppressAutoHyphens/>
              <w:spacing w:line="480" w:lineRule="auto"/>
              <w:ind w:left="673"/>
              <w:rPr>
                <w:rFonts w:ascii="Times New Roman" w:hAnsi="Times New Roman" w:cs="Times New Roman"/>
              </w:rPr>
            </w:pPr>
          </w:p>
        </w:tc>
      </w:tr>
      <w:tr w:rsidR="004E726C" w:rsidRPr="001363BC" w:rsidTr="0096190C">
        <w:trPr>
          <w:trHeight w:val="848"/>
        </w:trPr>
        <w:tc>
          <w:tcPr>
            <w:tcW w:w="6025" w:type="dxa"/>
            <w:tcBorders>
              <w:right w:val="single" w:sz="36" w:space="0" w:color="auto"/>
            </w:tcBorders>
            <w:shd w:val="clear" w:color="auto" w:fill="auto"/>
          </w:tcPr>
          <w:p w:rsidR="004E726C" w:rsidRPr="001363BC" w:rsidRDefault="004E726C" w:rsidP="001363BC">
            <w:pPr>
              <w:tabs>
                <w:tab w:val="left" w:pos="-720"/>
                <w:tab w:val="left" w:pos="810"/>
              </w:tabs>
              <w:suppressAutoHyphens/>
              <w:spacing w:line="480" w:lineRule="auto"/>
              <w:rPr>
                <w:rFonts w:ascii="Times New Roman" w:hAnsi="Times New Roman" w:cs="Times New Roman"/>
                <w:b/>
              </w:rPr>
            </w:pPr>
            <w:r w:rsidRPr="001363BC">
              <w:rPr>
                <w:rFonts w:ascii="Times New Roman" w:hAnsi="Times New Roman" w:cs="Times New Roman"/>
                <w:b/>
              </w:rPr>
              <w:lastRenderedPageBreak/>
              <w:t>(3)Literature review:</w:t>
            </w:r>
          </w:p>
          <w:p w:rsidR="004E726C"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Part of the literature review revealed that the disease-specific approach </w:t>
            </w:r>
            <w:r w:rsidR="00E311E0" w:rsidRPr="001363BC">
              <w:rPr>
                <w:rFonts w:ascii="Times New Roman" w:hAnsi="Times New Roman" w:cs="Times New Roman"/>
              </w:rPr>
              <w:t>did</w:t>
            </w:r>
            <w:r w:rsidRPr="001363BC">
              <w:rPr>
                <w:rFonts w:ascii="Times New Roman" w:hAnsi="Times New Roman" w:cs="Times New Roman"/>
              </w:rPr>
              <w:t xml:space="preserve"> not concur with the experiences reported by parents and observations made by the fieldworkers. The literature review is advantageous because it provides supporting data. For instance, the real experience of caring, searching for treatment, and adapting to troubled children from the poor working families depended little on disease-specific approach and more on the wide problems of maintaining a daily family routine </w:t>
            </w:r>
            <w:r w:rsidRPr="001363BC">
              <w:rPr>
                <w:rFonts w:ascii="Times New Roman" w:hAnsi="Times New Roman" w:cs="Times New Roman"/>
              </w:rPr>
              <w:lastRenderedPageBreak/>
              <w:t xml:space="preserve">such as handling low wages and indirect jobs (Bernheimer, Weisner &amp; Lowe, 2003). In addition, poor working families regularly face challenges regarding the support and challenges they encounter in their endeavor to make ends meet and maintain their daily activities. However, data from the European American revealed that the effect of adaptation in middle-class families was a result of several accommodations made by parents with troubled children, and this is a con to the research study (Seligman &amp; Darling, 2017). Such accommodations included planning for child care, minimizing social activities, and redistributing.   </w:t>
            </w:r>
          </w:p>
        </w:tc>
        <w:tc>
          <w:tcPr>
            <w:tcW w:w="6053" w:type="dxa"/>
            <w:tcBorders>
              <w:left w:val="single" w:sz="36" w:space="0" w:color="auto"/>
            </w:tcBorders>
            <w:shd w:val="clear" w:color="auto" w:fill="auto"/>
          </w:tcPr>
          <w:p w:rsidR="004E726C" w:rsidRPr="001363BC" w:rsidRDefault="004E726C" w:rsidP="001363BC">
            <w:pPr>
              <w:tabs>
                <w:tab w:val="left" w:pos="-720"/>
                <w:tab w:val="left" w:pos="810"/>
              </w:tabs>
              <w:suppressAutoHyphens/>
              <w:spacing w:line="480" w:lineRule="auto"/>
              <w:ind w:left="638"/>
              <w:rPr>
                <w:rFonts w:ascii="Times New Roman" w:hAnsi="Times New Roman" w:cs="Times New Roman"/>
              </w:rPr>
            </w:pPr>
          </w:p>
        </w:tc>
      </w:tr>
      <w:tr w:rsidR="004E726C" w:rsidRPr="001363BC" w:rsidTr="0044596B">
        <w:trPr>
          <w:trHeight w:val="530"/>
        </w:trPr>
        <w:tc>
          <w:tcPr>
            <w:tcW w:w="6025" w:type="dxa"/>
            <w:tcBorders>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rPr>
            </w:pPr>
            <w:r w:rsidRPr="001363BC">
              <w:rPr>
                <w:rFonts w:ascii="Times New Roman" w:hAnsi="Times New Roman" w:cs="Times New Roman"/>
                <w:b/>
              </w:rPr>
              <w:lastRenderedPageBreak/>
              <w:t>4) Methods</w:t>
            </w:r>
          </w:p>
          <w:p w:rsidR="004E726C"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Participants – how many people and how selected</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participants of the research study were parents and children from a subsample of 745 families, out of which 366 were experimental and 371 control. Each family subsample had at least one child aged between 1 and 10 </w:t>
            </w:r>
            <w:r w:rsidRPr="001363BC">
              <w:rPr>
                <w:rFonts w:ascii="Times New Roman" w:hAnsi="Times New Roman" w:cs="Times New Roman"/>
              </w:rPr>
              <w:lastRenderedPageBreak/>
              <w:t>years (Bernheimer, Weisner &amp; Lowe, 2003). The participants were selected from New Hope.</w:t>
            </w:r>
          </w:p>
          <w:p w:rsidR="004E726C"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Setting</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The research was conducted in Milwaukee in Wisconsin state.</w:t>
            </w:r>
          </w:p>
          <w:p w:rsidR="004E726C"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Research Question/hypothesis</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research questions were; what is the type and prevalence of children's troubles in the ethnographic research study? What was the experimental consequence of New Hope on families with and without children with troubles? What is the association between the troubles of a child and the maintenance of daily activities? (Bernheimer, Weisner &amp; Lowe, 2003). </w:t>
            </w:r>
          </w:p>
          <w:p w:rsidR="008D6814"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u w:val="single"/>
              </w:rPr>
            </w:pPr>
            <w:r w:rsidRPr="001363BC">
              <w:rPr>
                <w:rFonts w:ascii="Times New Roman" w:hAnsi="Times New Roman" w:cs="Times New Roman"/>
              </w:rPr>
              <w:t>Instruments – quantitative and qualitative instruments</w:t>
            </w:r>
          </w:p>
          <w:p w:rsidR="004E726C"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qualitative instrument of data collection was interviews. Bernheimer, Weisner &amp; Lowe (2003), noted that the researchers interviewed the parents to enquire more </w:t>
            </w:r>
            <w:r w:rsidRPr="001363BC">
              <w:rPr>
                <w:rFonts w:ascii="Times New Roman" w:hAnsi="Times New Roman" w:cs="Times New Roman"/>
              </w:rPr>
              <w:lastRenderedPageBreak/>
              <w:t>about the use of other programs and services beyond the New Hope, their economic results like hours worked, pay per hour and type of work, and non-economic results concerning the development of children and the welfare of the parents. The quantitative data instrument was information from existing sources.</w:t>
            </w:r>
          </w:p>
          <w:p w:rsidR="004E726C"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u w:val="single"/>
              </w:rPr>
            </w:pPr>
            <w:r w:rsidRPr="001363BC">
              <w:rPr>
                <w:rFonts w:ascii="Times New Roman" w:hAnsi="Times New Roman" w:cs="Times New Roman"/>
              </w:rPr>
              <w:t>Reliability &amp; validity</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data collected was reliable and valid because it was first-hand information from the participants. The research also borrowed from the existing literature review that had been verified. </w:t>
            </w:r>
          </w:p>
          <w:p w:rsidR="004E726C"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 xml:space="preserve">Procedures </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researcher first identified a subsample for the research, and it contained 745 families (Bernheimer, Weisner &amp; Lowe, 2003). The researchers then interviewed parents concerning any program or service apart from the New Hope. The researchers also used administrative </w:t>
            </w:r>
            <w:r w:rsidRPr="001363BC">
              <w:rPr>
                <w:rFonts w:ascii="Times New Roman" w:hAnsi="Times New Roman" w:cs="Times New Roman"/>
              </w:rPr>
              <w:lastRenderedPageBreak/>
              <w:t>records to determine more economic outcomes. Data were then analyzed using the ethnographic study.</w:t>
            </w:r>
          </w:p>
          <w:p w:rsidR="008D6814" w:rsidRPr="001363BC" w:rsidRDefault="004E726C" w:rsidP="001363BC">
            <w:pPr>
              <w:pStyle w:val="ListParagraph"/>
              <w:numPr>
                <w:ilvl w:val="0"/>
                <w:numId w:val="3"/>
              </w:numPr>
              <w:tabs>
                <w:tab w:val="left" w:pos="-720"/>
              </w:tabs>
              <w:suppressAutoHyphens/>
              <w:spacing w:line="480" w:lineRule="auto"/>
              <w:rPr>
                <w:rFonts w:ascii="Times New Roman" w:hAnsi="Times New Roman" w:cs="Times New Roman"/>
              </w:rPr>
            </w:pPr>
            <w:r w:rsidRPr="001363BC">
              <w:rPr>
                <w:rFonts w:ascii="Times New Roman" w:hAnsi="Times New Roman" w:cs="Times New Roman"/>
              </w:rPr>
              <w:t>Analyses</w:t>
            </w:r>
          </w:p>
          <w:p w:rsidR="004E726C"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The collected data was analyzed using the ethnographic study that was effective because it offered a profound understanding of the effects of the New Hope on the involved families (Bernheimer, Weisner &amp; Lowe, 2003). The ethnographic analysis involved a stratified random sample from the subsample. In addition, the ethnographic analysis was effective because it involved engaging the families in discussions about their lives, daily activities, and concerns through qualitative means.</w:t>
            </w:r>
          </w:p>
          <w:p w:rsidR="004E726C" w:rsidRPr="001363BC" w:rsidRDefault="004E726C" w:rsidP="001363BC">
            <w:pPr>
              <w:pStyle w:val="ListParagraph"/>
              <w:tabs>
                <w:tab w:val="left" w:pos="-720"/>
              </w:tabs>
              <w:suppressAutoHyphens/>
              <w:spacing w:line="480" w:lineRule="auto"/>
              <w:ind w:left="360"/>
              <w:rPr>
                <w:rFonts w:ascii="Times New Roman" w:hAnsi="Times New Roman" w:cs="Times New Roman"/>
              </w:rPr>
            </w:pPr>
          </w:p>
        </w:tc>
        <w:tc>
          <w:tcPr>
            <w:tcW w:w="6053" w:type="dxa"/>
            <w:tcBorders>
              <w:left w:val="single" w:sz="36" w:space="0" w:color="auto"/>
            </w:tcBorders>
            <w:shd w:val="clear" w:color="auto" w:fill="auto"/>
          </w:tcPr>
          <w:p w:rsidR="004E726C" w:rsidRPr="001363BC" w:rsidRDefault="004E726C" w:rsidP="001363BC">
            <w:pPr>
              <w:tabs>
                <w:tab w:val="left" w:pos="-720"/>
              </w:tabs>
              <w:suppressAutoHyphens/>
              <w:spacing w:line="480" w:lineRule="auto"/>
              <w:ind w:left="673"/>
              <w:rPr>
                <w:rFonts w:ascii="Times New Roman" w:hAnsi="Times New Roman" w:cs="Times New Roman"/>
              </w:rPr>
            </w:pPr>
          </w:p>
        </w:tc>
      </w:tr>
      <w:tr w:rsidR="004E726C" w:rsidRPr="001363BC" w:rsidTr="00F82A2D">
        <w:trPr>
          <w:trHeight w:val="305"/>
        </w:trPr>
        <w:tc>
          <w:tcPr>
            <w:tcW w:w="6025" w:type="dxa"/>
            <w:tcBorders>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lastRenderedPageBreak/>
              <w:t>4) Findings</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The quantitative findings include a significant number of children not in special schools but who had critical problems in school had high chances of falling, </w:t>
            </w:r>
            <w:r w:rsidRPr="001363BC">
              <w:rPr>
                <w:rFonts w:ascii="Times New Roman" w:hAnsi="Times New Roman" w:cs="Times New Roman"/>
              </w:rPr>
              <w:lastRenderedPageBreak/>
              <w:t xml:space="preserve">behavioral problems in a school comprised of truancy, lack of attentiveness in class and defying teacher's instruction, while behavioral issues at home included frequent fights with siblings, involvement in drugs and withdrawal (Bernheimer, Weisner &amp; Lowe, 2003). The qualitative findings include families whose children had troubles were unable to sustain their daily activities; few cases of child troubles impacted parent's employment, and employment worsens child troubles.   </w:t>
            </w:r>
          </w:p>
          <w:p w:rsidR="004E726C" w:rsidRPr="001363BC" w:rsidRDefault="004E726C" w:rsidP="001363BC">
            <w:pPr>
              <w:tabs>
                <w:tab w:val="left" w:pos="-720"/>
              </w:tabs>
              <w:suppressAutoHyphens/>
              <w:spacing w:line="480" w:lineRule="auto"/>
              <w:rPr>
                <w:rFonts w:ascii="Times New Roman" w:hAnsi="Times New Roman" w:cs="Times New Roman"/>
                <w:b/>
              </w:rPr>
            </w:pPr>
          </w:p>
        </w:tc>
        <w:tc>
          <w:tcPr>
            <w:tcW w:w="6053" w:type="dxa"/>
            <w:tcBorders>
              <w:left w:val="single" w:sz="36" w:space="0" w:color="auto"/>
            </w:tcBorders>
            <w:shd w:val="clear" w:color="auto" w:fill="auto"/>
          </w:tcPr>
          <w:p w:rsidR="004E726C" w:rsidRPr="001363BC" w:rsidRDefault="004E726C" w:rsidP="001363BC">
            <w:pPr>
              <w:tabs>
                <w:tab w:val="left" w:pos="-720"/>
              </w:tabs>
              <w:suppressAutoHyphens/>
              <w:spacing w:line="480" w:lineRule="auto"/>
              <w:ind w:left="673"/>
              <w:rPr>
                <w:rFonts w:ascii="Times New Roman" w:hAnsi="Times New Roman" w:cs="Times New Roman"/>
              </w:rPr>
            </w:pPr>
          </w:p>
        </w:tc>
      </w:tr>
      <w:tr w:rsidR="004E726C" w:rsidRPr="001363BC" w:rsidTr="0051557E">
        <w:trPr>
          <w:trHeight w:val="719"/>
        </w:trPr>
        <w:tc>
          <w:tcPr>
            <w:tcW w:w="6025" w:type="dxa"/>
            <w:tcBorders>
              <w:bottom w:val="single" w:sz="4" w:space="0" w:color="auto"/>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rPr>
            </w:pPr>
            <w:r w:rsidRPr="001363BC">
              <w:rPr>
                <w:rFonts w:ascii="Times New Roman" w:hAnsi="Times New Roman" w:cs="Times New Roman"/>
                <w:b/>
              </w:rPr>
              <w:lastRenderedPageBreak/>
              <w:t>5) Discussion / Implications / Further research</w:t>
            </w:r>
          </w:p>
          <w:p w:rsidR="008D6814" w:rsidRPr="001363BC" w:rsidRDefault="008D6814" w:rsidP="001363BC">
            <w:pPr>
              <w:spacing w:line="480" w:lineRule="auto"/>
              <w:ind w:firstLine="720"/>
              <w:rPr>
                <w:rFonts w:ascii="Times New Roman" w:hAnsi="Times New Roman" w:cs="Times New Roman"/>
              </w:rPr>
            </w:pPr>
            <w:r w:rsidRPr="001363BC">
              <w:rPr>
                <w:rFonts w:ascii="Times New Roman" w:hAnsi="Times New Roman" w:cs="Times New Roman"/>
              </w:rPr>
              <w:t xml:space="preserve">Poor families whose children have critical disabilities form a population that needs special attention to sound policies. Due to cuts in federal funding for supplementary security income, children with either mental or emotional and other disorders have been underrepresented (Bernheimer, Weisner &amp; Lowe, 2003). </w:t>
            </w:r>
          </w:p>
          <w:p w:rsidR="004E726C" w:rsidRPr="001363BC" w:rsidRDefault="004E726C" w:rsidP="001363BC">
            <w:pPr>
              <w:tabs>
                <w:tab w:val="left" w:pos="-720"/>
              </w:tabs>
              <w:suppressAutoHyphens/>
              <w:spacing w:line="480" w:lineRule="auto"/>
              <w:rPr>
                <w:rFonts w:ascii="Times New Roman" w:hAnsi="Times New Roman" w:cs="Times New Roman"/>
              </w:rPr>
            </w:pPr>
          </w:p>
        </w:tc>
        <w:tc>
          <w:tcPr>
            <w:tcW w:w="6053" w:type="dxa"/>
            <w:tcBorders>
              <w:left w:val="single" w:sz="36" w:space="0" w:color="auto"/>
              <w:bottom w:val="single" w:sz="4" w:space="0" w:color="000000" w:themeColor="text1"/>
            </w:tcBorders>
            <w:shd w:val="clear" w:color="auto" w:fill="auto"/>
          </w:tcPr>
          <w:p w:rsidR="004E726C" w:rsidRPr="001363BC" w:rsidRDefault="004E726C" w:rsidP="001363BC">
            <w:pPr>
              <w:tabs>
                <w:tab w:val="left" w:pos="-720"/>
              </w:tabs>
              <w:suppressAutoHyphens/>
              <w:spacing w:line="480" w:lineRule="auto"/>
              <w:ind w:left="673"/>
              <w:rPr>
                <w:rFonts w:ascii="Times New Roman" w:hAnsi="Times New Roman" w:cs="Times New Roman"/>
              </w:rPr>
            </w:pPr>
          </w:p>
        </w:tc>
      </w:tr>
      <w:tr w:rsidR="004E726C" w:rsidRPr="001363BC" w:rsidTr="00BA6A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2"/>
        </w:trPr>
        <w:tc>
          <w:tcPr>
            <w:tcW w:w="6025" w:type="dxa"/>
            <w:tcBorders>
              <w:top w:val="single" w:sz="4" w:space="0" w:color="auto"/>
              <w:left w:val="single" w:sz="4" w:space="0" w:color="auto"/>
              <w:bottom w:val="single" w:sz="4" w:space="0" w:color="auto"/>
              <w:right w:val="single" w:sz="36" w:space="0" w:color="auto"/>
            </w:tcBorders>
            <w:shd w:val="clear" w:color="auto" w:fill="auto"/>
          </w:tcPr>
          <w:p w:rsidR="004E726C" w:rsidRPr="001363BC" w:rsidRDefault="004E726C" w:rsidP="001363BC">
            <w:pPr>
              <w:tabs>
                <w:tab w:val="left" w:pos="-720"/>
              </w:tabs>
              <w:suppressAutoHyphens/>
              <w:spacing w:line="480" w:lineRule="auto"/>
              <w:rPr>
                <w:rFonts w:ascii="Times New Roman" w:hAnsi="Times New Roman" w:cs="Times New Roman"/>
                <w:b/>
                <w:bCs/>
              </w:rPr>
            </w:pPr>
            <w:r w:rsidRPr="001363BC">
              <w:rPr>
                <w:rFonts w:ascii="Times New Roman" w:hAnsi="Times New Roman" w:cs="Times New Roman"/>
                <w:b/>
                <w:bCs/>
              </w:rPr>
              <w:lastRenderedPageBreak/>
              <w:t>6) References</w:t>
            </w:r>
          </w:p>
          <w:p w:rsidR="008D6814" w:rsidRPr="001363BC" w:rsidRDefault="008D6814" w:rsidP="001363BC">
            <w:pPr>
              <w:spacing w:line="480" w:lineRule="auto"/>
              <w:ind w:left="720" w:hanging="720"/>
              <w:rPr>
                <w:rFonts w:ascii="Times New Roman" w:hAnsi="Times New Roman" w:cs="Times New Roman"/>
              </w:rPr>
            </w:pPr>
            <w:r w:rsidRPr="001363BC">
              <w:rPr>
                <w:rFonts w:ascii="Times New Roman" w:hAnsi="Times New Roman" w:cs="Times New Roman"/>
              </w:rPr>
              <w:t>Bernheimer, L., Weisner, T. &amp; Lowe, E. (2003). Impacts of Children With Troubles on Working Poor Families: Mixed-Method and Experimental Evidence. American Association on Mental Retardation.</w:t>
            </w:r>
          </w:p>
          <w:p w:rsidR="008D6814" w:rsidRPr="001363BC" w:rsidRDefault="008D6814" w:rsidP="001363BC">
            <w:pPr>
              <w:spacing w:line="480" w:lineRule="auto"/>
              <w:ind w:left="720" w:hanging="720"/>
              <w:rPr>
                <w:rFonts w:ascii="Times New Roman" w:hAnsi="Times New Roman" w:cs="Times New Roman"/>
              </w:rPr>
            </w:pPr>
            <w:r w:rsidRPr="001363BC">
              <w:rPr>
                <w:rFonts w:ascii="Times New Roman" w:hAnsi="Times New Roman" w:cs="Times New Roman"/>
              </w:rPr>
              <w:t xml:space="preserve">Seligman, M., &amp; Darling, R. B. (2017). Ordinary families, special children: A systems approach to childhood disability. Guilford Publications.  </w:t>
            </w:r>
          </w:p>
          <w:p w:rsidR="008D6814" w:rsidRPr="001363BC" w:rsidRDefault="008D6814" w:rsidP="001363BC">
            <w:pPr>
              <w:tabs>
                <w:tab w:val="left" w:pos="-720"/>
              </w:tabs>
              <w:suppressAutoHyphens/>
              <w:spacing w:line="480" w:lineRule="auto"/>
              <w:rPr>
                <w:rFonts w:ascii="Times New Roman" w:hAnsi="Times New Roman" w:cs="Times New Roman"/>
                <w:b/>
                <w:bCs/>
              </w:rPr>
            </w:pPr>
          </w:p>
        </w:tc>
        <w:tc>
          <w:tcPr>
            <w:tcW w:w="6053" w:type="dxa"/>
            <w:tcBorders>
              <w:top w:val="single" w:sz="4" w:space="0" w:color="000000" w:themeColor="text1"/>
              <w:left w:val="single" w:sz="36" w:space="0" w:color="auto"/>
              <w:bottom w:val="single" w:sz="4" w:space="0" w:color="auto"/>
              <w:right w:val="single" w:sz="4" w:space="0" w:color="000000" w:themeColor="text1"/>
            </w:tcBorders>
            <w:shd w:val="clear" w:color="auto" w:fill="auto"/>
          </w:tcPr>
          <w:p w:rsidR="004E726C" w:rsidRPr="001363BC" w:rsidRDefault="004E726C" w:rsidP="001363BC">
            <w:pPr>
              <w:tabs>
                <w:tab w:val="left" w:pos="-720"/>
              </w:tabs>
              <w:suppressAutoHyphens/>
              <w:spacing w:line="480" w:lineRule="auto"/>
              <w:ind w:left="673"/>
              <w:rPr>
                <w:rFonts w:ascii="Times New Roman" w:hAnsi="Times New Roman" w:cs="Times New Roman"/>
                <w:b/>
              </w:rPr>
            </w:pPr>
          </w:p>
        </w:tc>
      </w:tr>
    </w:tbl>
    <w:p w:rsidR="004E726C" w:rsidRPr="001363BC" w:rsidRDefault="004E726C" w:rsidP="001363BC">
      <w:pPr>
        <w:pStyle w:val="Heading1"/>
        <w:spacing w:line="480" w:lineRule="auto"/>
        <w:rPr>
          <w:rFonts w:ascii="Times New Roman" w:hAnsi="Times New Roman"/>
          <w:b/>
          <w:szCs w:val="24"/>
          <w:u w:val="none"/>
        </w:rPr>
      </w:pPr>
    </w:p>
    <w:p w:rsidR="00491A4A" w:rsidRPr="001363BC" w:rsidRDefault="00061015" w:rsidP="001363BC">
      <w:pPr>
        <w:spacing w:line="480" w:lineRule="auto"/>
        <w:rPr>
          <w:rFonts w:ascii="Times New Roman" w:hAnsi="Times New Roman" w:cs="Times New Roman"/>
        </w:rPr>
      </w:pPr>
    </w:p>
    <w:sectPr w:rsidR="00491A4A" w:rsidRPr="001363BC" w:rsidSect="005836A1">
      <w:headerReference w:type="default" r:id="rId8"/>
      <w:headerReference w:type="first" r:id="rId9"/>
      <w:pgSz w:w="15840" w:h="12240" w:orient="landscape"/>
      <w:pgMar w:top="117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015" w:rsidRDefault="00061015">
      <w:r>
        <w:separator/>
      </w:r>
    </w:p>
  </w:endnote>
  <w:endnote w:type="continuationSeparator" w:id="1">
    <w:p w:rsidR="00061015" w:rsidRDefault="000610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3" w:usb1="00000000" w:usb2="00000000" w:usb3="00000000" w:csb0="00000001"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015" w:rsidRDefault="00061015">
      <w:r>
        <w:separator/>
      </w:r>
    </w:p>
  </w:footnote>
  <w:footnote w:type="continuationSeparator" w:id="1">
    <w:p w:rsidR="00061015" w:rsidRDefault="000610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A1" w:rsidRPr="005836A1" w:rsidRDefault="005836A1">
    <w:pPr>
      <w:pStyle w:val="Header"/>
    </w:pPr>
    <w:r w:rsidRPr="005836A1">
      <w:rPr>
        <w:rFonts w:ascii="Times New Roman" w:hAnsi="Times New Roman" w:cs="Times New Roman"/>
      </w:rPr>
      <w:t>ARTICLE CRITIQUE</w:t>
    </w:r>
    <w:r>
      <w:rPr>
        <w:rFonts w:ascii="Times New Roman" w:hAnsi="Times New Roman" w:cs="Times New Roman"/>
      </w:rPr>
      <w:t xml:space="preserve">                                                                                                                                                                                </w:t>
    </w:r>
    <w:r w:rsidR="00CA2A5B" w:rsidRPr="005836A1">
      <w:rPr>
        <w:rFonts w:ascii="Times New Roman" w:hAnsi="Times New Roman" w:cs="Times New Roman"/>
      </w:rPr>
      <w:fldChar w:fldCharType="begin"/>
    </w:r>
    <w:r w:rsidRPr="005836A1">
      <w:rPr>
        <w:rFonts w:ascii="Times New Roman" w:hAnsi="Times New Roman" w:cs="Times New Roman"/>
      </w:rPr>
      <w:instrText xml:space="preserve"> PAGE   \* MERGEFORMAT </w:instrText>
    </w:r>
    <w:r w:rsidR="00CA2A5B" w:rsidRPr="005836A1">
      <w:rPr>
        <w:rFonts w:ascii="Times New Roman" w:hAnsi="Times New Roman" w:cs="Times New Roman"/>
      </w:rPr>
      <w:fldChar w:fldCharType="separate"/>
    </w:r>
    <w:r w:rsidR="00E311E0">
      <w:rPr>
        <w:rFonts w:ascii="Times New Roman" w:hAnsi="Times New Roman" w:cs="Times New Roman"/>
        <w:noProof/>
      </w:rPr>
      <w:t>8</w:t>
    </w:r>
    <w:r w:rsidR="00CA2A5B" w:rsidRPr="005836A1">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A1" w:rsidRPr="005836A1" w:rsidRDefault="005836A1">
    <w:pPr>
      <w:pStyle w:val="Header"/>
      <w:rPr>
        <w:rFonts w:ascii="Times New Roman" w:hAnsi="Times New Roman" w:cs="Times New Roman"/>
      </w:rPr>
    </w:pPr>
    <w:r w:rsidRPr="005836A1">
      <w:rPr>
        <w:rFonts w:ascii="Times New Roman" w:hAnsi="Times New Roman" w:cs="Times New Roman"/>
      </w:rPr>
      <w:t>Running head: ARTICLE CRITIQUE</w:t>
    </w:r>
    <w:r>
      <w:rPr>
        <w:rFonts w:ascii="Times New Roman" w:hAnsi="Times New Roman" w:cs="Times New Roman"/>
      </w:rPr>
      <w:t xml:space="preserve">                                                                                                                                                   </w:t>
    </w:r>
    <w:r w:rsidRPr="005836A1">
      <w:rPr>
        <w:rFonts w:ascii="Times New Roman" w:hAnsi="Times New Roman" w:cs="Times New Roman"/>
      </w:rPr>
      <w:t xml:space="preserve"> </w:t>
    </w:r>
    <w:r w:rsidR="00CA2A5B" w:rsidRPr="005836A1">
      <w:rPr>
        <w:rFonts w:ascii="Times New Roman" w:hAnsi="Times New Roman" w:cs="Times New Roman"/>
      </w:rPr>
      <w:fldChar w:fldCharType="begin"/>
    </w:r>
    <w:r w:rsidRPr="005836A1">
      <w:rPr>
        <w:rFonts w:ascii="Times New Roman" w:hAnsi="Times New Roman" w:cs="Times New Roman"/>
      </w:rPr>
      <w:instrText xml:space="preserve"> PAGE   \* MERGEFORMAT </w:instrText>
    </w:r>
    <w:r w:rsidR="00CA2A5B" w:rsidRPr="005836A1">
      <w:rPr>
        <w:rFonts w:ascii="Times New Roman" w:hAnsi="Times New Roman" w:cs="Times New Roman"/>
      </w:rPr>
      <w:fldChar w:fldCharType="separate"/>
    </w:r>
    <w:r w:rsidR="00E311E0">
      <w:rPr>
        <w:rFonts w:ascii="Times New Roman" w:hAnsi="Times New Roman" w:cs="Times New Roman"/>
        <w:noProof/>
      </w:rPr>
      <w:t>1</w:t>
    </w:r>
    <w:r w:rsidR="00CA2A5B" w:rsidRPr="005836A1">
      <w:rPr>
        <w:rFonts w:ascii="Times New Roman" w:hAnsi="Times New Roman" w:cs="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15D86"/>
    <w:multiLevelType w:val="hybridMultilevel"/>
    <w:tmpl w:val="66C2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A407ADE"/>
    <w:multiLevelType w:val="hybridMultilevel"/>
    <w:tmpl w:val="1C4AA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6070A7E"/>
    <w:multiLevelType w:val="hybridMultilevel"/>
    <w:tmpl w:val="4A4818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88F22F4"/>
    <w:multiLevelType w:val="hybridMultilevel"/>
    <w:tmpl w:val="596C1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useFELayout/>
  </w:compat>
  <w:rsids>
    <w:rsidRoot w:val="004E726C"/>
    <w:rsid w:val="00061015"/>
    <w:rsid w:val="001363BC"/>
    <w:rsid w:val="001948B2"/>
    <w:rsid w:val="001E184E"/>
    <w:rsid w:val="002E7265"/>
    <w:rsid w:val="002F375C"/>
    <w:rsid w:val="00344823"/>
    <w:rsid w:val="003D1ECB"/>
    <w:rsid w:val="00444253"/>
    <w:rsid w:val="004E726C"/>
    <w:rsid w:val="005836A1"/>
    <w:rsid w:val="007458AE"/>
    <w:rsid w:val="008D6814"/>
    <w:rsid w:val="0098279F"/>
    <w:rsid w:val="009B285B"/>
    <w:rsid w:val="00AA083D"/>
    <w:rsid w:val="00C12826"/>
    <w:rsid w:val="00C905FC"/>
    <w:rsid w:val="00CA2A5B"/>
    <w:rsid w:val="00CE3BC0"/>
    <w:rsid w:val="00D237F0"/>
    <w:rsid w:val="00D31A02"/>
    <w:rsid w:val="00E31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6C"/>
    <w:pPr>
      <w:widowControl w:val="0"/>
      <w:autoSpaceDE w:val="0"/>
      <w:autoSpaceDN w:val="0"/>
      <w:adjustRightInd w:val="0"/>
    </w:pPr>
    <w:rPr>
      <w:rFonts w:ascii="CG Times" w:eastAsia="Times New Roman" w:hAnsi="CG Times" w:cs="CG Times"/>
      <w:lang w:eastAsia="en-US"/>
    </w:rPr>
  </w:style>
  <w:style w:type="paragraph" w:styleId="Heading1">
    <w:name w:val="heading 1"/>
    <w:basedOn w:val="Normal"/>
    <w:next w:val="Normal"/>
    <w:link w:val="Heading1Char"/>
    <w:qFormat/>
    <w:rsid w:val="004E726C"/>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726C"/>
    <w:rPr>
      <w:rFonts w:ascii="Courier New" w:eastAsia="Times New Roman" w:hAnsi="Courier New" w:cs="Times New Roman"/>
      <w:snapToGrid w:val="0"/>
      <w:szCs w:val="20"/>
      <w:u w:val="single"/>
      <w:lang w:eastAsia="en-US"/>
    </w:rPr>
  </w:style>
  <w:style w:type="paragraph" w:styleId="Header">
    <w:name w:val="header"/>
    <w:basedOn w:val="Normal"/>
    <w:link w:val="HeaderChar"/>
    <w:uiPriority w:val="99"/>
    <w:unhideWhenUsed/>
    <w:rsid w:val="004E726C"/>
    <w:pPr>
      <w:tabs>
        <w:tab w:val="center" w:pos="4680"/>
        <w:tab w:val="right" w:pos="9360"/>
      </w:tabs>
    </w:pPr>
  </w:style>
  <w:style w:type="character" w:customStyle="1" w:styleId="HeaderChar">
    <w:name w:val="Header Char"/>
    <w:basedOn w:val="DefaultParagraphFont"/>
    <w:link w:val="Header"/>
    <w:uiPriority w:val="99"/>
    <w:rsid w:val="004E726C"/>
    <w:rPr>
      <w:rFonts w:ascii="CG Times" w:eastAsia="Times New Roman" w:hAnsi="CG Times" w:cs="CG Times"/>
      <w:lang w:eastAsia="en-US"/>
    </w:rPr>
  </w:style>
  <w:style w:type="paragraph" w:styleId="ListParagraph">
    <w:name w:val="List Paragraph"/>
    <w:basedOn w:val="Normal"/>
    <w:uiPriority w:val="34"/>
    <w:qFormat/>
    <w:rsid w:val="004E726C"/>
    <w:pPr>
      <w:ind w:left="720"/>
      <w:contextualSpacing/>
    </w:pPr>
  </w:style>
  <w:style w:type="paragraph" w:styleId="Footer">
    <w:name w:val="footer"/>
    <w:basedOn w:val="Normal"/>
    <w:link w:val="FooterChar"/>
    <w:uiPriority w:val="99"/>
    <w:unhideWhenUsed/>
    <w:rsid w:val="008D6814"/>
    <w:pPr>
      <w:tabs>
        <w:tab w:val="center" w:pos="4680"/>
        <w:tab w:val="right" w:pos="9360"/>
      </w:tabs>
    </w:pPr>
  </w:style>
  <w:style w:type="character" w:customStyle="1" w:styleId="FooterChar">
    <w:name w:val="Footer Char"/>
    <w:basedOn w:val="DefaultParagraphFont"/>
    <w:link w:val="Footer"/>
    <w:uiPriority w:val="99"/>
    <w:rsid w:val="008D6814"/>
    <w:rPr>
      <w:rFonts w:ascii="CG Times" w:eastAsia="Times New Roman" w:hAnsi="CG Times" w:cs="CG Time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6C"/>
    <w:pPr>
      <w:widowControl w:val="0"/>
      <w:autoSpaceDE w:val="0"/>
      <w:autoSpaceDN w:val="0"/>
      <w:adjustRightInd w:val="0"/>
    </w:pPr>
    <w:rPr>
      <w:rFonts w:ascii="CG Times" w:eastAsia="Times New Roman" w:hAnsi="CG Times" w:cs="CG Times"/>
      <w:lang w:eastAsia="en-US"/>
    </w:rPr>
  </w:style>
  <w:style w:type="paragraph" w:styleId="Heading1">
    <w:name w:val="heading 1"/>
    <w:basedOn w:val="Normal"/>
    <w:next w:val="Normal"/>
    <w:link w:val="Heading1Char"/>
    <w:qFormat/>
    <w:rsid w:val="004E726C"/>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726C"/>
    <w:rPr>
      <w:rFonts w:ascii="Courier New" w:eastAsia="Times New Roman" w:hAnsi="Courier New" w:cs="Times New Roman"/>
      <w:snapToGrid w:val="0"/>
      <w:szCs w:val="20"/>
      <w:u w:val="single"/>
      <w:lang w:eastAsia="en-US"/>
    </w:rPr>
  </w:style>
  <w:style w:type="paragraph" w:styleId="Header">
    <w:name w:val="header"/>
    <w:basedOn w:val="Normal"/>
    <w:link w:val="HeaderChar"/>
    <w:uiPriority w:val="99"/>
    <w:unhideWhenUsed/>
    <w:rsid w:val="004E726C"/>
    <w:pPr>
      <w:tabs>
        <w:tab w:val="center" w:pos="4680"/>
        <w:tab w:val="right" w:pos="9360"/>
      </w:tabs>
    </w:pPr>
  </w:style>
  <w:style w:type="character" w:customStyle="1" w:styleId="HeaderChar">
    <w:name w:val="Header Char"/>
    <w:basedOn w:val="DefaultParagraphFont"/>
    <w:link w:val="Header"/>
    <w:uiPriority w:val="99"/>
    <w:rsid w:val="004E726C"/>
    <w:rPr>
      <w:rFonts w:ascii="CG Times" w:eastAsia="Times New Roman" w:hAnsi="CG Times" w:cs="CG Times"/>
      <w:lang w:eastAsia="en-US"/>
    </w:rPr>
  </w:style>
  <w:style w:type="paragraph" w:styleId="ListParagraph">
    <w:name w:val="List Paragraph"/>
    <w:basedOn w:val="Normal"/>
    <w:uiPriority w:val="34"/>
    <w:qFormat/>
    <w:rsid w:val="004E726C"/>
    <w:pPr>
      <w:ind w:left="720"/>
      <w:contextualSpacing/>
    </w:pPr>
  </w:style>
  <w:style w:type="paragraph" w:styleId="Footer">
    <w:name w:val="footer"/>
    <w:basedOn w:val="Normal"/>
    <w:link w:val="FooterChar"/>
    <w:uiPriority w:val="99"/>
    <w:unhideWhenUsed/>
    <w:rsid w:val="008D6814"/>
    <w:pPr>
      <w:tabs>
        <w:tab w:val="center" w:pos="4680"/>
        <w:tab w:val="right" w:pos="9360"/>
      </w:tabs>
    </w:pPr>
  </w:style>
  <w:style w:type="character" w:customStyle="1" w:styleId="FooterChar">
    <w:name w:val="Footer Char"/>
    <w:basedOn w:val="DefaultParagraphFont"/>
    <w:link w:val="Footer"/>
    <w:uiPriority w:val="99"/>
    <w:rsid w:val="008D6814"/>
    <w:rPr>
      <w:rFonts w:ascii="CG Times" w:eastAsia="Times New Roman" w:hAnsi="CG Times" w:cs="CG Times"/>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9CF08-2224-4FB3-9A5F-98C6C2F2E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Dong, Xiaoxi (Barry Student)</dc:creator>
  <cp:lastModifiedBy>ADM</cp:lastModifiedBy>
  <cp:revision>2</cp:revision>
  <dcterms:created xsi:type="dcterms:W3CDTF">2020-06-11T12:58:00Z</dcterms:created>
  <dcterms:modified xsi:type="dcterms:W3CDTF">2020-06-11T12:58:00Z</dcterms:modified>
</cp:coreProperties>
</file>